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546" w:type="dxa"/>
        <w:tblLook w:val="04A0" w:firstRow="1" w:lastRow="0" w:firstColumn="1" w:lastColumn="0" w:noHBand="0" w:noVBand="1"/>
      </w:tblPr>
      <w:tblGrid>
        <w:gridCol w:w="1848"/>
        <w:gridCol w:w="3424"/>
        <w:gridCol w:w="1821"/>
        <w:gridCol w:w="3453"/>
      </w:tblGrid>
      <w:tr w:rsidR="00020648" w:rsidRPr="00020648" w14:paraId="7A2EFD6B" w14:textId="77777777" w:rsidTr="00020648">
        <w:trPr>
          <w:trHeight w:val="536"/>
        </w:trPr>
        <w:tc>
          <w:tcPr>
            <w:tcW w:w="1848" w:type="dxa"/>
            <w:hideMark/>
          </w:tcPr>
          <w:p w14:paraId="4B8143AC" w14:textId="77777777" w:rsidR="00020648" w:rsidRPr="00020648" w:rsidRDefault="00020648" w:rsidP="0002064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020648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Value of Natural Capital</w:t>
            </w:r>
          </w:p>
        </w:tc>
        <w:tc>
          <w:tcPr>
            <w:tcW w:w="3424" w:type="dxa"/>
            <w:hideMark/>
          </w:tcPr>
          <w:p w14:paraId="390E0AF5" w14:textId="77777777" w:rsidR="00020648" w:rsidRPr="00020648" w:rsidRDefault="00020648" w:rsidP="0002064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020648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Description</w:t>
            </w:r>
          </w:p>
        </w:tc>
        <w:tc>
          <w:tcPr>
            <w:tcW w:w="1821" w:type="dxa"/>
            <w:hideMark/>
          </w:tcPr>
          <w:p w14:paraId="6AC71AF0" w14:textId="77777777" w:rsidR="00020648" w:rsidRPr="00020648" w:rsidRDefault="00020648" w:rsidP="0002064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020648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Examples</w:t>
            </w:r>
          </w:p>
        </w:tc>
        <w:tc>
          <w:tcPr>
            <w:tcW w:w="3453" w:type="dxa"/>
            <w:hideMark/>
          </w:tcPr>
          <w:p w14:paraId="73616365" w14:textId="77777777" w:rsidR="00020648" w:rsidRPr="00020648" w:rsidRDefault="00020648" w:rsidP="0002064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020648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Uniqueness / Key Features</w:t>
            </w:r>
          </w:p>
        </w:tc>
      </w:tr>
      <w:tr w:rsidR="00020648" w:rsidRPr="00020648" w14:paraId="51095B06" w14:textId="77777777" w:rsidTr="00020648">
        <w:trPr>
          <w:trHeight w:val="1598"/>
        </w:trPr>
        <w:tc>
          <w:tcPr>
            <w:tcW w:w="1848" w:type="dxa"/>
            <w:hideMark/>
          </w:tcPr>
          <w:p w14:paraId="77BCE914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020648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Aesthetic</w:t>
            </w:r>
          </w:p>
        </w:tc>
        <w:tc>
          <w:tcPr>
            <w:tcW w:w="3424" w:type="dxa"/>
          </w:tcPr>
          <w:p w14:paraId="2546A42C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821" w:type="dxa"/>
          </w:tcPr>
          <w:p w14:paraId="2214E1DC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3453" w:type="dxa"/>
          </w:tcPr>
          <w:p w14:paraId="16297F67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020648" w:rsidRPr="00020648" w14:paraId="07D7F385" w14:textId="77777777" w:rsidTr="00020648">
        <w:trPr>
          <w:trHeight w:val="1598"/>
        </w:trPr>
        <w:tc>
          <w:tcPr>
            <w:tcW w:w="1848" w:type="dxa"/>
            <w:hideMark/>
          </w:tcPr>
          <w:p w14:paraId="6EF5CF64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020648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Cultural</w:t>
            </w:r>
          </w:p>
        </w:tc>
        <w:tc>
          <w:tcPr>
            <w:tcW w:w="3424" w:type="dxa"/>
          </w:tcPr>
          <w:p w14:paraId="672223D7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821" w:type="dxa"/>
          </w:tcPr>
          <w:p w14:paraId="23C5DA54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3453" w:type="dxa"/>
          </w:tcPr>
          <w:p w14:paraId="78559F94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020648" w:rsidRPr="00020648" w14:paraId="1D745D16" w14:textId="77777777" w:rsidTr="00020648">
        <w:trPr>
          <w:trHeight w:val="1598"/>
        </w:trPr>
        <w:tc>
          <w:tcPr>
            <w:tcW w:w="1848" w:type="dxa"/>
            <w:hideMark/>
          </w:tcPr>
          <w:p w14:paraId="02A5E773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020648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Economic</w:t>
            </w:r>
          </w:p>
        </w:tc>
        <w:tc>
          <w:tcPr>
            <w:tcW w:w="3424" w:type="dxa"/>
          </w:tcPr>
          <w:p w14:paraId="31ACC7BF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821" w:type="dxa"/>
          </w:tcPr>
          <w:p w14:paraId="4C77C13B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3453" w:type="dxa"/>
          </w:tcPr>
          <w:p w14:paraId="293CD2EB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020648" w:rsidRPr="00020648" w14:paraId="5BC096A8" w14:textId="77777777" w:rsidTr="00020648">
        <w:trPr>
          <w:trHeight w:val="1598"/>
        </w:trPr>
        <w:tc>
          <w:tcPr>
            <w:tcW w:w="1848" w:type="dxa"/>
            <w:hideMark/>
          </w:tcPr>
          <w:p w14:paraId="1423D50F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020648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Environmental</w:t>
            </w:r>
          </w:p>
        </w:tc>
        <w:tc>
          <w:tcPr>
            <w:tcW w:w="3424" w:type="dxa"/>
          </w:tcPr>
          <w:p w14:paraId="3DB15F8A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821" w:type="dxa"/>
          </w:tcPr>
          <w:p w14:paraId="58AB08B9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3453" w:type="dxa"/>
          </w:tcPr>
          <w:p w14:paraId="347A8802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020648" w:rsidRPr="00020648" w14:paraId="7A04A723" w14:textId="77777777" w:rsidTr="00020648">
        <w:trPr>
          <w:trHeight w:val="1598"/>
        </w:trPr>
        <w:tc>
          <w:tcPr>
            <w:tcW w:w="1848" w:type="dxa"/>
            <w:hideMark/>
          </w:tcPr>
          <w:p w14:paraId="06609462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020648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Health</w:t>
            </w:r>
          </w:p>
        </w:tc>
        <w:tc>
          <w:tcPr>
            <w:tcW w:w="3424" w:type="dxa"/>
          </w:tcPr>
          <w:p w14:paraId="422935EA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821" w:type="dxa"/>
          </w:tcPr>
          <w:p w14:paraId="42062255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3453" w:type="dxa"/>
          </w:tcPr>
          <w:p w14:paraId="005FE5EF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020648" w:rsidRPr="00020648" w14:paraId="193B6B1D" w14:textId="77777777" w:rsidTr="00020648">
        <w:trPr>
          <w:trHeight w:val="1598"/>
        </w:trPr>
        <w:tc>
          <w:tcPr>
            <w:tcW w:w="1848" w:type="dxa"/>
            <w:hideMark/>
          </w:tcPr>
          <w:p w14:paraId="1F8CD517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020648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Intrinsic</w:t>
            </w:r>
          </w:p>
        </w:tc>
        <w:tc>
          <w:tcPr>
            <w:tcW w:w="3424" w:type="dxa"/>
          </w:tcPr>
          <w:p w14:paraId="78D7A074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821" w:type="dxa"/>
          </w:tcPr>
          <w:p w14:paraId="03337ED3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3453" w:type="dxa"/>
          </w:tcPr>
          <w:p w14:paraId="699521B7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020648" w:rsidRPr="00020648" w14:paraId="716A4D42" w14:textId="77777777" w:rsidTr="00020648">
        <w:trPr>
          <w:trHeight w:val="1598"/>
        </w:trPr>
        <w:tc>
          <w:tcPr>
            <w:tcW w:w="1848" w:type="dxa"/>
            <w:hideMark/>
          </w:tcPr>
          <w:p w14:paraId="1788E4CB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020648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Social</w:t>
            </w:r>
          </w:p>
        </w:tc>
        <w:tc>
          <w:tcPr>
            <w:tcW w:w="3424" w:type="dxa"/>
          </w:tcPr>
          <w:p w14:paraId="79BE0E7E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821" w:type="dxa"/>
          </w:tcPr>
          <w:p w14:paraId="0B3EF44F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3453" w:type="dxa"/>
          </w:tcPr>
          <w:p w14:paraId="092F29FC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020648" w:rsidRPr="00020648" w14:paraId="57166231" w14:textId="77777777" w:rsidTr="00020648">
        <w:trPr>
          <w:trHeight w:val="1598"/>
        </w:trPr>
        <w:tc>
          <w:tcPr>
            <w:tcW w:w="1848" w:type="dxa"/>
            <w:hideMark/>
          </w:tcPr>
          <w:p w14:paraId="1622DD55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020648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Spiritual</w:t>
            </w:r>
          </w:p>
        </w:tc>
        <w:tc>
          <w:tcPr>
            <w:tcW w:w="3424" w:type="dxa"/>
          </w:tcPr>
          <w:p w14:paraId="5291BF33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821" w:type="dxa"/>
          </w:tcPr>
          <w:p w14:paraId="3C60DFA5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3453" w:type="dxa"/>
          </w:tcPr>
          <w:p w14:paraId="6B7087CB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020648" w:rsidRPr="00020648" w14:paraId="3F4AB17F" w14:textId="77777777" w:rsidTr="00020648">
        <w:trPr>
          <w:trHeight w:val="1598"/>
        </w:trPr>
        <w:tc>
          <w:tcPr>
            <w:tcW w:w="1848" w:type="dxa"/>
            <w:hideMark/>
          </w:tcPr>
          <w:p w14:paraId="10C1DDED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020648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Technological</w:t>
            </w:r>
          </w:p>
        </w:tc>
        <w:tc>
          <w:tcPr>
            <w:tcW w:w="3424" w:type="dxa"/>
          </w:tcPr>
          <w:p w14:paraId="786B84B1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821" w:type="dxa"/>
          </w:tcPr>
          <w:p w14:paraId="4FCE71F6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3453" w:type="dxa"/>
          </w:tcPr>
          <w:p w14:paraId="3DF6C75B" w14:textId="77777777" w:rsidR="00020648" w:rsidRPr="00020648" w:rsidRDefault="00020648" w:rsidP="00020648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</w:tbl>
    <w:p w14:paraId="2F881AE5" w14:textId="77777777" w:rsidR="00020648" w:rsidRDefault="00020648"/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42"/>
        <w:gridCol w:w="3546"/>
        <w:gridCol w:w="1670"/>
        <w:gridCol w:w="3502"/>
      </w:tblGrid>
      <w:tr w:rsidR="00865D42" w:rsidRPr="00865D42" w14:paraId="4FFF611F" w14:textId="77777777" w:rsidTr="00865D4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A8E5535" w14:textId="77777777" w:rsidR="00865D42" w:rsidRPr="00865D42" w:rsidRDefault="00865D42" w:rsidP="00865D4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lastRenderedPageBreak/>
              <w:t>Value of Natural Capital</w:t>
            </w:r>
          </w:p>
        </w:tc>
        <w:tc>
          <w:tcPr>
            <w:tcW w:w="0" w:type="auto"/>
            <w:vAlign w:val="center"/>
            <w:hideMark/>
          </w:tcPr>
          <w:p w14:paraId="3167A979" w14:textId="77777777" w:rsidR="00865D42" w:rsidRPr="00865D42" w:rsidRDefault="00865D42" w:rsidP="00865D4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14:paraId="70DD4AEA" w14:textId="77777777" w:rsidR="00865D42" w:rsidRPr="00865D42" w:rsidRDefault="00865D42" w:rsidP="00865D4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Examples</w:t>
            </w:r>
          </w:p>
        </w:tc>
        <w:tc>
          <w:tcPr>
            <w:tcW w:w="0" w:type="auto"/>
            <w:vAlign w:val="center"/>
            <w:hideMark/>
          </w:tcPr>
          <w:p w14:paraId="748FE98B" w14:textId="77777777" w:rsidR="00865D42" w:rsidRPr="00865D42" w:rsidRDefault="00865D42" w:rsidP="00865D4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Uniqueness / Key Features</w:t>
            </w:r>
          </w:p>
        </w:tc>
      </w:tr>
      <w:tr w:rsidR="00865D42" w:rsidRPr="00865D42" w14:paraId="788431C6" w14:textId="77777777" w:rsidTr="00865D4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3DC432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Aesthetic</w:t>
            </w:r>
          </w:p>
        </w:tc>
        <w:tc>
          <w:tcPr>
            <w:tcW w:w="0" w:type="auto"/>
            <w:vAlign w:val="center"/>
            <w:hideMark/>
          </w:tcPr>
          <w:p w14:paraId="439C7526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>Elements of nature that are appreciated for their beauty and the emotional or sensory response they evoke. Represents an interaction between individuals and the natural environment.</w:t>
            </w:r>
          </w:p>
        </w:tc>
        <w:tc>
          <w:tcPr>
            <w:tcW w:w="0" w:type="auto"/>
            <w:vAlign w:val="center"/>
            <w:hideMark/>
          </w:tcPr>
          <w:p w14:paraId="64471B7A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>Forests, beaches, the Taj Mahal</w:t>
            </w:r>
          </w:p>
        </w:tc>
        <w:tc>
          <w:tcPr>
            <w:tcW w:w="0" w:type="auto"/>
            <w:vAlign w:val="center"/>
            <w:hideMark/>
          </w:tcPr>
          <w:p w14:paraId="16F60E02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>Highly subjective and personal; individual preferences and perceptions of beauty vary widely.</w:t>
            </w:r>
          </w:p>
        </w:tc>
      </w:tr>
      <w:tr w:rsidR="00865D42" w:rsidRPr="00865D42" w14:paraId="5855F96B" w14:textId="77777777" w:rsidTr="00865D4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766AFA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Cultural</w:t>
            </w:r>
          </w:p>
        </w:tc>
        <w:tc>
          <w:tcPr>
            <w:tcW w:w="0" w:type="auto"/>
            <w:vAlign w:val="center"/>
            <w:hideMark/>
          </w:tcPr>
          <w:p w14:paraId="13F2979E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>Tangible and intangible heritage associated with human culture, including monuments, artworks, folklore, traditions, and languages. Reflects the relationship between people, landscapes, and biodiversity.</w:t>
            </w:r>
          </w:p>
        </w:tc>
        <w:tc>
          <w:tcPr>
            <w:tcW w:w="0" w:type="auto"/>
            <w:vAlign w:val="center"/>
            <w:hideMark/>
          </w:tcPr>
          <w:p w14:paraId="5CAF54FA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 xml:space="preserve">Uluru, the Washington Monument, </w:t>
            </w:r>
            <w:r w:rsidRPr="00865D42">
              <w:rPr>
                <w:rFonts w:ascii="Times New Roman" w:eastAsia="Times New Roman" w:hAnsi="Times New Roman" w:cs="Times New Roman"/>
                <w:i/>
                <w:iCs/>
                <w:lang w:eastAsia="en-GB"/>
              </w:rPr>
              <w:t>The Mona Lisa</w:t>
            </w:r>
          </w:p>
        </w:tc>
        <w:tc>
          <w:tcPr>
            <w:tcW w:w="0" w:type="auto"/>
            <w:vAlign w:val="center"/>
            <w:hideMark/>
          </w:tcPr>
          <w:p w14:paraId="4D5BDDBA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>Context-specific and tied to particular cultures—local, regional, or global.</w:t>
            </w:r>
          </w:p>
        </w:tc>
      </w:tr>
      <w:tr w:rsidR="00865D42" w:rsidRPr="00865D42" w14:paraId="19765955" w14:textId="77777777" w:rsidTr="00865D4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4E5755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Economic</w:t>
            </w:r>
          </w:p>
        </w:tc>
        <w:tc>
          <w:tcPr>
            <w:tcW w:w="0" w:type="auto"/>
            <w:vAlign w:val="center"/>
            <w:hideMark/>
          </w:tcPr>
          <w:p w14:paraId="5979536F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>Natural resources that possess tangible and monetary value, contributing directly to economic systems.</w:t>
            </w:r>
          </w:p>
        </w:tc>
        <w:tc>
          <w:tcPr>
            <w:tcW w:w="0" w:type="auto"/>
            <w:vAlign w:val="center"/>
            <w:hideMark/>
          </w:tcPr>
          <w:p w14:paraId="1E82B765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>Gold, fossil fuels, gemstones</w:t>
            </w:r>
          </w:p>
        </w:tc>
        <w:tc>
          <w:tcPr>
            <w:tcW w:w="0" w:type="auto"/>
            <w:vAlign w:val="center"/>
            <w:hideMark/>
          </w:tcPr>
          <w:p w14:paraId="17C27104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>Generally recognized and accepted as valuable on a global scale.</w:t>
            </w:r>
          </w:p>
        </w:tc>
      </w:tr>
      <w:tr w:rsidR="00865D42" w:rsidRPr="00865D42" w14:paraId="12D05C86" w14:textId="77777777" w:rsidTr="00865D4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4DD22A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Environmental</w:t>
            </w:r>
          </w:p>
        </w:tc>
        <w:tc>
          <w:tcPr>
            <w:tcW w:w="0" w:type="auto"/>
            <w:vAlign w:val="center"/>
            <w:hideMark/>
          </w:tcPr>
          <w:p w14:paraId="00848F9F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>Natural assets and ecosystem services that support human life and planetary health.</w:t>
            </w:r>
          </w:p>
        </w:tc>
        <w:tc>
          <w:tcPr>
            <w:tcW w:w="0" w:type="auto"/>
            <w:vAlign w:val="center"/>
            <w:hideMark/>
          </w:tcPr>
          <w:p w14:paraId="78866BB3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>Fresh air, water, scenic landscapes</w:t>
            </w:r>
          </w:p>
        </w:tc>
        <w:tc>
          <w:tcPr>
            <w:tcW w:w="0" w:type="auto"/>
            <w:vAlign w:val="center"/>
            <w:hideMark/>
          </w:tcPr>
          <w:p w14:paraId="57DEA0EC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>Perceptions of value vary—</w:t>
            </w:r>
            <w:proofErr w:type="spellStart"/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>ecocentric</w:t>
            </w:r>
            <w:proofErr w:type="spellEnd"/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 xml:space="preserve">, anthropocentric, and </w:t>
            </w:r>
            <w:proofErr w:type="spellStart"/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>technocentric</w:t>
            </w:r>
            <w:proofErr w:type="spellEnd"/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 xml:space="preserve"> perspectives differ significantly.</w:t>
            </w:r>
          </w:p>
        </w:tc>
      </w:tr>
      <w:tr w:rsidR="00865D42" w:rsidRPr="00865D42" w14:paraId="4BD43BEB" w14:textId="77777777" w:rsidTr="00865D4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7A2B8A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Health</w:t>
            </w:r>
          </w:p>
        </w:tc>
        <w:tc>
          <w:tcPr>
            <w:tcW w:w="0" w:type="auto"/>
            <w:vAlign w:val="center"/>
            <w:hideMark/>
          </w:tcPr>
          <w:p w14:paraId="0FE52314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>The ways in which the natural environment contributes to physical, mental, and emotional well-being.</w:t>
            </w:r>
          </w:p>
        </w:tc>
        <w:tc>
          <w:tcPr>
            <w:tcW w:w="0" w:type="auto"/>
            <w:vAlign w:val="center"/>
            <w:hideMark/>
          </w:tcPr>
          <w:p w14:paraId="647F76DA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>Fresh air, fresh water, scenic beauty, pets</w:t>
            </w:r>
          </w:p>
        </w:tc>
        <w:tc>
          <w:tcPr>
            <w:tcW w:w="0" w:type="auto"/>
            <w:vAlign w:val="center"/>
            <w:hideMark/>
          </w:tcPr>
          <w:p w14:paraId="08FF7911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>Depends on personal and cultural perspectives regarding health and well-being.</w:t>
            </w:r>
          </w:p>
        </w:tc>
      </w:tr>
      <w:tr w:rsidR="00865D42" w:rsidRPr="00865D42" w14:paraId="06BCB18A" w14:textId="77777777" w:rsidTr="00865D4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0B8FCC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Intrinsic</w:t>
            </w:r>
          </w:p>
        </w:tc>
        <w:tc>
          <w:tcPr>
            <w:tcW w:w="0" w:type="auto"/>
            <w:vAlign w:val="center"/>
            <w:hideMark/>
          </w:tcPr>
          <w:p w14:paraId="5E984E63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>The inherent value of nature independent of human use or benefit; recognizes the right of organisms and ecosystems to exist.</w:t>
            </w:r>
          </w:p>
        </w:tc>
        <w:tc>
          <w:tcPr>
            <w:tcW w:w="0" w:type="auto"/>
            <w:vAlign w:val="center"/>
            <w:hideMark/>
          </w:tcPr>
          <w:p w14:paraId="14041E89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>Siberian tiger, huntsman spider, giant panda</w:t>
            </w:r>
          </w:p>
        </w:tc>
        <w:tc>
          <w:tcPr>
            <w:tcW w:w="0" w:type="auto"/>
            <w:vAlign w:val="center"/>
            <w:hideMark/>
          </w:tcPr>
          <w:p w14:paraId="7D1416D4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>Certain species (e.g., top predators) are often valued more highly; perceptions of intrinsic worth differ among individuals.</w:t>
            </w:r>
          </w:p>
        </w:tc>
      </w:tr>
      <w:tr w:rsidR="00865D42" w:rsidRPr="00865D42" w14:paraId="69E4F94C" w14:textId="77777777" w:rsidTr="00865D4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F3AB9D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Social</w:t>
            </w:r>
          </w:p>
        </w:tc>
        <w:tc>
          <w:tcPr>
            <w:tcW w:w="0" w:type="auto"/>
            <w:vAlign w:val="center"/>
            <w:hideMark/>
          </w:tcPr>
          <w:p w14:paraId="120B6D85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>The relationships and sense of community fostered through human interactions with one another and with nature.</w:t>
            </w:r>
          </w:p>
        </w:tc>
        <w:tc>
          <w:tcPr>
            <w:tcW w:w="0" w:type="auto"/>
            <w:vAlign w:val="center"/>
            <w:hideMark/>
          </w:tcPr>
          <w:p w14:paraId="5B7545BB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>Family, community groups, sports teams</w:t>
            </w:r>
          </w:p>
        </w:tc>
        <w:tc>
          <w:tcPr>
            <w:tcW w:w="0" w:type="auto"/>
            <w:vAlign w:val="center"/>
            <w:hideMark/>
          </w:tcPr>
          <w:p w14:paraId="3D00FC89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>Highly personal and dynamic; social values can change rapidly.</w:t>
            </w:r>
          </w:p>
        </w:tc>
      </w:tr>
      <w:tr w:rsidR="00865D42" w:rsidRPr="00865D42" w14:paraId="3F2343E8" w14:textId="77777777" w:rsidTr="00865D4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3CB72C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Spiritual</w:t>
            </w:r>
          </w:p>
        </w:tc>
        <w:tc>
          <w:tcPr>
            <w:tcW w:w="0" w:type="auto"/>
            <w:vAlign w:val="center"/>
            <w:hideMark/>
          </w:tcPr>
          <w:p w14:paraId="044BCF4E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 xml:space="preserve">The religious or spiritual significance of the natural world and associated structures. </w:t>
            </w:r>
            <w:proofErr w:type="gramStart"/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>Also</w:t>
            </w:r>
            <w:proofErr w:type="gramEnd"/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 xml:space="preserve"> includes individual expressions of spirituality connected to nature.</w:t>
            </w:r>
          </w:p>
        </w:tc>
        <w:tc>
          <w:tcPr>
            <w:tcW w:w="0" w:type="auto"/>
            <w:vAlign w:val="center"/>
            <w:hideMark/>
          </w:tcPr>
          <w:p w14:paraId="6B5C9F47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>Angkor Wat, Sacré-</w:t>
            </w:r>
            <w:proofErr w:type="spellStart"/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>Cœur</w:t>
            </w:r>
            <w:proofErr w:type="spellEnd"/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>, Stonehenge</w:t>
            </w:r>
          </w:p>
        </w:tc>
        <w:tc>
          <w:tcPr>
            <w:tcW w:w="0" w:type="auto"/>
            <w:vAlign w:val="center"/>
            <w:hideMark/>
          </w:tcPr>
          <w:p w14:paraId="5B574C9F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>Subject to differing beliefs; may be threatened by cultural or ideological conflicts.</w:t>
            </w:r>
          </w:p>
        </w:tc>
      </w:tr>
      <w:tr w:rsidR="00865D42" w:rsidRPr="00865D42" w14:paraId="5D6453AF" w14:textId="77777777" w:rsidTr="00865D4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F0F472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Technological</w:t>
            </w:r>
          </w:p>
        </w:tc>
        <w:tc>
          <w:tcPr>
            <w:tcW w:w="0" w:type="auto"/>
            <w:vAlign w:val="center"/>
            <w:hideMark/>
          </w:tcPr>
          <w:p w14:paraId="24DE9919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>The knowledge, innovation, and expertise derived from natural systems or used to exploit them.</w:t>
            </w:r>
          </w:p>
        </w:tc>
        <w:tc>
          <w:tcPr>
            <w:tcW w:w="0" w:type="auto"/>
            <w:vAlign w:val="center"/>
            <w:hideMark/>
          </w:tcPr>
          <w:p w14:paraId="0AA42C34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>Computers, mobile phones, the Internet</w:t>
            </w:r>
          </w:p>
        </w:tc>
        <w:tc>
          <w:tcPr>
            <w:tcW w:w="0" w:type="auto"/>
            <w:vAlign w:val="center"/>
            <w:hideMark/>
          </w:tcPr>
          <w:p w14:paraId="57406B61" w14:textId="77777777" w:rsidR="00865D42" w:rsidRPr="00865D42" w:rsidRDefault="00865D42" w:rsidP="00865D42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65D42">
              <w:rPr>
                <w:rFonts w:ascii="Times New Roman" w:eastAsia="Times New Roman" w:hAnsi="Times New Roman" w:cs="Times New Roman"/>
                <w:lang w:eastAsia="en-GB"/>
              </w:rPr>
              <w:t>Rapidly evolving; subject to obsolescence and changes in social or economic trends. Technological advancements can alter the perceived value of other forms of natural capital.</w:t>
            </w:r>
          </w:p>
        </w:tc>
      </w:tr>
    </w:tbl>
    <w:p w14:paraId="791E9723" w14:textId="77777777" w:rsidR="00865D42" w:rsidRDefault="00865D42">
      <w:bookmarkStart w:id="0" w:name="_GoBack"/>
      <w:bookmarkEnd w:id="0"/>
    </w:p>
    <w:sectPr w:rsidR="00865D42" w:rsidSect="00020648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2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648"/>
    <w:rsid w:val="00020648"/>
    <w:rsid w:val="006B6B85"/>
    <w:rsid w:val="00865D42"/>
    <w:rsid w:val="00D10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A32661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20648"/>
    <w:rPr>
      <w:b/>
      <w:bCs/>
    </w:rPr>
  </w:style>
  <w:style w:type="character" w:styleId="Emphasis">
    <w:name w:val="Emphasis"/>
    <w:basedOn w:val="DefaultParagraphFont"/>
    <w:uiPriority w:val="20"/>
    <w:qFormat/>
    <w:rsid w:val="00020648"/>
    <w:rPr>
      <w:i/>
      <w:iCs/>
    </w:rPr>
  </w:style>
  <w:style w:type="table" w:styleId="TableGrid">
    <w:name w:val="Table Grid"/>
    <w:basedOn w:val="TableNormal"/>
    <w:uiPriority w:val="39"/>
    <w:rsid w:val="0002064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14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411</Words>
  <Characters>2348</Characters>
  <Application>Microsoft Macintosh Word</Application>
  <DocSecurity>0</DocSecurity>
  <Lines>19</Lines>
  <Paragraphs>5</Paragraphs>
  <ScaleCrop>false</ScaleCrop>
  <Company>mypytrclass.com</Company>
  <LinksUpToDate>false</LinksUpToDate>
  <CharactersWithSpaces>2754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JAMAL, Peter</dc:creator>
  <cp:keywords/>
  <dc:description/>
  <cp:lastModifiedBy>JAMAL, Peter</cp:lastModifiedBy>
  <cp:revision>2</cp:revision>
  <cp:lastPrinted>2025-10-29T07:43:00Z</cp:lastPrinted>
  <dcterms:created xsi:type="dcterms:W3CDTF">2025-10-29T07:41:00Z</dcterms:created>
  <dcterms:modified xsi:type="dcterms:W3CDTF">2025-10-29T07:43:00Z</dcterms:modified>
</cp:coreProperties>
</file>